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01985">
        <w:rPr>
          <w:rFonts w:ascii="Arial" w:hAnsi="Arial" w:cs="Arial"/>
        </w:rPr>
        <w:t>2</w:t>
      </w:r>
      <w:r w:rsidR="0066502D">
        <w:rPr>
          <w:rFonts w:ascii="Arial" w:hAnsi="Arial" w:cs="Arial"/>
        </w:rPr>
        <w:t>5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julho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486F19">
        <w:rPr>
          <w:rFonts w:ascii="Arial" w:hAnsi="Arial" w:cs="Arial"/>
        </w:rPr>
        <w:t xml:space="preserve">esso n. 401474/2019 – SLC Agrícola S/A.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2D40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486F19">
        <w:rPr>
          <w:rFonts w:ascii="Arial" w:hAnsi="Arial" w:cs="Arial"/>
        </w:rPr>
        <w:t>cnico n. 146684/CIND</w:t>
      </w:r>
      <w:r>
        <w:rPr>
          <w:rFonts w:ascii="Arial" w:hAnsi="Arial" w:cs="Arial"/>
        </w:rPr>
        <w:t>/</w:t>
      </w:r>
      <w:r w:rsidR="002F32DB">
        <w:rPr>
          <w:rFonts w:ascii="Arial" w:hAnsi="Arial" w:cs="Arial"/>
        </w:rPr>
        <w:t xml:space="preserve">SUIMIS/2021 da Secretaria de Estado de Meio Ambiente para </w:t>
      </w:r>
      <w:r w:rsidR="00486F19">
        <w:rPr>
          <w:rFonts w:ascii="Arial" w:hAnsi="Arial" w:cs="Arial"/>
        </w:rPr>
        <w:t xml:space="preserve">SLC Agrícola S/A. A finalidade do empreendimento é o beneficiamento de algodão com capacidade processar até 60 fardos de 200 kg/hora e armazenamento de 60 mil fardos e 10 mil toneladas e caroços. A área construída: algodoeira 3.629,56 m², abrigo da </w:t>
      </w:r>
      <w:proofErr w:type="spellStart"/>
      <w:r w:rsidR="00486F19">
        <w:rPr>
          <w:rFonts w:ascii="Arial" w:hAnsi="Arial" w:cs="Arial"/>
        </w:rPr>
        <w:t>briquetadeira</w:t>
      </w:r>
      <w:proofErr w:type="spellEnd"/>
      <w:r w:rsidR="00486F19">
        <w:rPr>
          <w:rFonts w:ascii="Arial" w:hAnsi="Arial" w:cs="Arial"/>
        </w:rPr>
        <w:t xml:space="preserve"> 139,53 m²; depósito de caroços 3.217,71 m² e caldeira com 292,05 m², totalizando </w:t>
      </w:r>
      <w:r w:rsidR="004214D6">
        <w:rPr>
          <w:rFonts w:ascii="Arial" w:hAnsi="Arial" w:cs="Arial"/>
        </w:rPr>
        <w:t xml:space="preserve">7.277,85 m². O empreendimento está localizado na Fazendo </w:t>
      </w:r>
      <w:proofErr w:type="spellStart"/>
      <w:r w:rsidR="004214D6">
        <w:rPr>
          <w:rFonts w:ascii="Arial" w:hAnsi="Arial" w:cs="Arial"/>
        </w:rPr>
        <w:t>Planorte</w:t>
      </w:r>
      <w:proofErr w:type="spellEnd"/>
      <w:r w:rsidR="004214D6">
        <w:rPr>
          <w:rFonts w:ascii="Arial" w:hAnsi="Arial" w:cs="Arial"/>
        </w:rPr>
        <w:t xml:space="preserve"> I – Estrada Nova Fronteira, s/n, Km 170, zona rural do município de Sapezal-MT. </w:t>
      </w:r>
    </w:p>
    <w:p w:rsidR="00F01985" w:rsidRDefault="007548AB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F72D40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Lilian </w:t>
      </w:r>
      <w:r w:rsidR="00F25A27">
        <w:rPr>
          <w:rFonts w:ascii="Arial" w:hAnsi="Arial" w:cs="Arial"/>
        </w:rPr>
        <w:t>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F72D40" w:rsidRDefault="00F72D40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D00B5B" w:rsidRDefault="00D00B5B" w:rsidP="00D00B5B"/>
    <w:p w:rsidR="007C7F42" w:rsidRDefault="007C7F42" w:rsidP="007C7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Republica-se por ter saído incorreta.</w:t>
      </w:r>
    </w:p>
    <w:p w:rsidR="007C7F42" w:rsidRDefault="007C7F42" w:rsidP="00D00B5B">
      <w:pPr>
        <w:rPr>
          <w:rFonts w:ascii="Arial" w:hAnsi="Arial" w:cs="Arial"/>
        </w:rPr>
      </w:pPr>
      <w:bookmarkStart w:id="0" w:name="_GoBack"/>
      <w:bookmarkEnd w:id="0"/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86F19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2188"/>
    <w:rsid w:val="006506CD"/>
    <w:rsid w:val="00661350"/>
    <w:rsid w:val="0066502D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C7F42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5A27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1AFF29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7</cp:revision>
  <cp:lastPrinted>2021-05-31T12:28:00Z</cp:lastPrinted>
  <dcterms:created xsi:type="dcterms:W3CDTF">2021-07-31T00:11:00Z</dcterms:created>
  <dcterms:modified xsi:type="dcterms:W3CDTF">2021-08-05T11:40:00Z</dcterms:modified>
</cp:coreProperties>
</file>